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15718E" w14:textId="77777777" w:rsidR="00B72657" w:rsidRPr="00E5787B" w:rsidRDefault="00B72657" w:rsidP="002A670D">
      <w:pPr>
        <w:spacing w:after="0" w:line="480" w:lineRule="auto"/>
        <w:contextualSpacing/>
        <w:jc w:val="center"/>
        <w:rPr>
          <w:rFonts w:ascii="Times New Roman" w:hAnsi="Times New Roman" w:cs="Times New Roman"/>
          <w:sz w:val="24"/>
          <w:szCs w:val="24"/>
        </w:rPr>
      </w:pPr>
    </w:p>
    <w:p w14:paraId="1EC07EE6" w14:textId="77777777" w:rsidR="00B72657" w:rsidRPr="00E5787B" w:rsidRDefault="00B72657" w:rsidP="002A670D">
      <w:pPr>
        <w:spacing w:after="0" w:line="480" w:lineRule="auto"/>
        <w:contextualSpacing/>
        <w:jc w:val="center"/>
        <w:rPr>
          <w:rFonts w:ascii="Times New Roman" w:hAnsi="Times New Roman" w:cs="Times New Roman"/>
          <w:sz w:val="24"/>
          <w:szCs w:val="24"/>
        </w:rPr>
      </w:pPr>
    </w:p>
    <w:p w14:paraId="3F4896C0" w14:textId="77777777" w:rsidR="00B72657" w:rsidRPr="00E5787B" w:rsidRDefault="00B72657" w:rsidP="002A670D">
      <w:pPr>
        <w:spacing w:after="0" w:line="480" w:lineRule="auto"/>
        <w:contextualSpacing/>
        <w:jc w:val="center"/>
        <w:rPr>
          <w:rFonts w:ascii="Times New Roman" w:hAnsi="Times New Roman" w:cs="Times New Roman"/>
          <w:sz w:val="24"/>
          <w:szCs w:val="24"/>
        </w:rPr>
      </w:pPr>
    </w:p>
    <w:p w14:paraId="593BA8A5" w14:textId="77777777" w:rsidR="00B72657" w:rsidRPr="00E5787B" w:rsidRDefault="00B72657" w:rsidP="002A670D">
      <w:pPr>
        <w:spacing w:after="0" w:line="480" w:lineRule="auto"/>
        <w:contextualSpacing/>
        <w:jc w:val="center"/>
        <w:rPr>
          <w:rFonts w:ascii="Times New Roman" w:hAnsi="Times New Roman" w:cs="Times New Roman"/>
          <w:sz w:val="24"/>
          <w:szCs w:val="24"/>
        </w:rPr>
      </w:pPr>
    </w:p>
    <w:p w14:paraId="180BE8DD" w14:textId="5ECC2887" w:rsidR="0091357E" w:rsidRPr="00E5787B" w:rsidRDefault="00B72657" w:rsidP="002A670D">
      <w:pPr>
        <w:spacing w:after="0" w:line="480" w:lineRule="auto"/>
        <w:contextualSpacing/>
        <w:jc w:val="center"/>
        <w:rPr>
          <w:rFonts w:ascii="Times New Roman" w:hAnsi="Times New Roman" w:cs="Times New Roman"/>
          <w:sz w:val="24"/>
          <w:szCs w:val="24"/>
        </w:rPr>
      </w:pPr>
      <w:r w:rsidRPr="00E5787B">
        <w:rPr>
          <w:rFonts w:ascii="Times New Roman" w:hAnsi="Times New Roman" w:cs="Times New Roman"/>
          <w:sz w:val="24"/>
          <w:szCs w:val="24"/>
        </w:rPr>
        <w:t>Motor Control, Motor Learning and Motor Development</w:t>
      </w:r>
    </w:p>
    <w:p w14:paraId="523F7D8E" w14:textId="18D88BB9" w:rsidR="00B72657" w:rsidRPr="00E5787B" w:rsidRDefault="00B72657" w:rsidP="002A670D">
      <w:pPr>
        <w:spacing w:after="0" w:line="480" w:lineRule="auto"/>
        <w:contextualSpacing/>
        <w:jc w:val="center"/>
        <w:rPr>
          <w:rFonts w:ascii="Times New Roman" w:hAnsi="Times New Roman" w:cs="Times New Roman"/>
          <w:sz w:val="24"/>
          <w:szCs w:val="24"/>
        </w:rPr>
      </w:pPr>
      <w:r w:rsidRPr="00E5787B">
        <w:rPr>
          <w:rFonts w:ascii="Times New Roman" w:hAnsi="Times New Roman" w:cs="Times New Roman"/>
          <w:sz w:val="24"/>
          <w:szCs w:val="24"/>
        </w:rPr>
        <w:t>Author’s Name:</w:t>
      </w:r>
    </w:p>
    <w:p w14:paraId="4674EDEE" w14:textId="7872F454" w:rsidR="00B72657" w:rsidRPr="00E5787B" w:rsidRDefault="00B72657" w:rsidP="002A670D">
      <w:pPr>
        <w:spacing w:after="0" w:line="480" w:lineRule="auto"/>
        <w:contextualSpacing/>
        <w:jc w:val="center"/>
        <w:rPr>
          <w:rFonts w:ascii="Times New Roman" w:hAnsi="Times New Roman" w:cs="Times New Roman"/>
          <w:sz w:val="24"/>
          <w:szCs w:val="24"/>
        </w:rPr>
      </w:pPr>
      <w:r w:rsidRPr="00E5787B">
        <w:rPr>
          <w:rFonts w:ascii="Times New Roman" w:hAnsi="Times New Roman" w:cs="Times New Roman"/>
          <w:sz w:val="24"/>
          <w:szCs w:val="24"/>
        </w:rPr>
        <w:t>Institution Affiliation:</w:t>
      </w:r>
    </w:p>
    <w:p w14:paraId="6D1421D7" w14:textId="6B36ADB5" w:rsidR="00B72657" w:rsidRPr="00E5787B" w:rsidRDefault="00B72657" w:rsidP="002A670D">
      <w:pPr>
        <w:spacing w:after="0" w:line="480" w:lineRule="auto"/>
        <w:contextualSpacing/>
        <w:jc w:val="center"/>
        <w:rPr>
          <w:rFonts w:ascii="Times New Roman" w:hAnsi="Times New Roman" w:cs="Times New Roman"/>
          <w:sz w:val="24"/>
          <w:szCs w:val="24"/>
        </w:rPr>
      </w:pPr>
      <w:r w:rsidRPr="00E5787B">
        <w:rPr>
          <w:rFonts w:ascii="Times New Roman" w:hAnsi="Times New Roman" w:cs="Times New Roman"/>
          <w:sz w:val="24"/>
          <w:szCs w:val="24"/>
        </w:rPr>
        <w:t>Date:</w:t>
      </w:r>
    </w:p>
    <w:p w14:paraId="2BB2F8CF" w14:textId="2B1540E9" w:rsidR="00B72657" w:rsidRPr="00E5787B" w:rsidRDefault="00B72657" w:rsidP="002A670D">
      <w:pPr>
        <w:spacing w:after="0" w:line="480" w:lineRule="auto"/>
        <w:contextualSpacing/>
        <w:rPr>
          <w:rFonts w:ascii="Times New Roman" w:hAnsi="Times New Roman" w:cs="Times New Roman"/>
          <w:sz w:val="24"/>
          <w:szCs w:val="24"/>
        </w:rPr>
      </w:pPr>
    </w:p>
    <w:p w14:paraId="696801C9" w14:textId="56195F60" w:rsidR="00B72657" w:rsidRPr="00E5787B" w:rsidRDefault="00B72657" w:rsidP="002A670D">
      <w:pPr>
        <w:spacing w:after="0" w:line="480" w:lineRule="auto"/>
        <w:contextualSpacing/>
        <w:rPr>
          <w:rFonts w:ascii="Times New Roman" w:hAnsi="Times New Roman" w:cs="Times New Roman"/>
          <w:sz w:val="24"/>
          <w:szCs w:val="24"/>
        </w:rPr>
      </w:pPr>
    </w:p>
    <w:p w14:paraId="266CBA2C" w14:textId="342EEAB9" w:rsidR="00B72657" w:rsidRPr="00E5787B" w:rsidRDefault="00B72657" w:rsidP="002A670D">
      <w:pPr>
        <w:spacing w:after="0" w:line="480" w:lineRule="auto"/>
        <w:contextualSpacing/>
        <w:rPr>
          <w:rFonts w:ascii="Times New Roman" w:hAnsi="Times New Roman" w:cs="Times New Roman"/>
          <w:sz w:val="24"/>
          <w:szCs w:val="24"/>
        </w:rPr>
      </w:pPr>
    </w:p>
    <w:p w14:paraId="06EF92A7" w14:textId="2FD9C32C" w:rsidR="00B72657" w:rsidRPr="00E5787B" w:rsidRDefault="00B72657" w:rsidP="002A670D">
      <w:pPr>
        <w:spacing w:after="0" w:line="480" w:lineRule="auto"/>
        <w:contextualSpacing/>
        <w:rPr>
          <w:rFonts w:ascii="Times New Roman" w:hAnsi="Times New Roman" w:cs="Times New Roman"/>
          <w:sz w:val="24"/>
          <w:szCs w:val="24"/>
        </w:rPr>
      </w:pPr>
    </w:p>
    <w:p w14:paraId="502132CB" w14:textId="24A67E59" w:rsidR="00B72657" w:rsidRPr="00E5787B" w:rsidRDefault="00B72657" w:rsidP="002A670D">
      <w:pPr>
        <w:spacing w:after="0" w:line="480" w:lineRule="auto"/>
        <w:contextualSpacing/>
        <w:rPr>
          <w:rFonts w:ascii="Times New Roman" w:hAnsi="Times New Roman" w:cs="Times New Roman"/>
          <w:sz w:val="24"/>
          <w:szCs w:val="24"/>
        </w:rPr>
      </w:pPr>
    </w:p>
    <w:p w14:paraId="2249E5B0" w14:textId="07FD641D" w:rsidR="00B72657" w:rsidRPr="00E5787B" w:rsidRDefault="00B72657" w:rsidP="002A670D">
      <w:pPr>
        <w:spacing w:after="0" w:line="480" w:lineRule="auto"/>
        <w:contextualSpacing/>
        <w:rPr>
          <w:rFonts w:ascii="Times New Roman" w:hAnsi="Times New Roman" w:cs="Times New Roman"/>
          <w:sz w:val="24"/>
          <w:szCs w:val="24"/>
        </w:rPr>
      </w:pPr>
    </w:p>
    <w:p w14:paraId="1EF6517A" w14:textId="6AA07DD9" w:rsidR="00B72657" w:rsidRPr="00E5787B" w:rsidRDefault="00B72657" w:rsidP="002A670D">
      <w:pPr>
        <w:spacing w:after="0" w:line="480" w:lineRule="auto"/>
        <w:contextualSpacing/>
        <w:rPr>
          <w:rFonts w:ascii="Times New Roman" w:hAnsi="Times New Roman" w:cs="Times New Roman"/>
          <w:sz w:val="24"/>
          <w:szCs w:val="24"/>
        </w:rPr>
      </w:pPr>
    </w:p>
    <w:p w14:paraId="2A08E771" w14:textId="32A3AC53" w:rsidR="00B72657" w:rsidRPr="00E5787B" w:rsidRDefault="00B72657" w:rsidP="002A670D">
      <w:pPr>
        <w:spacing w:after="0" w:line="480" w:lineRule="auto"/>
        <w:contextualSpacing/>
        <w:rPr>
          <w:rFonts w:ascii="Times New Roman" w:hAnsi="Times New Roman" w:cs="Times New Roman"/>
          <w:sz w:val="24"/>
          <w:szCs w:val="24"/>
        </w:rPr>
      </w:pPr>
    </w:p>
    <w:p w14:paraId="4C16B090" w14:textId="1D8057EF" w:rsidR="00B72657" w:rsidRPr="00E5787B" w:rsidRDefault="00B72657" w:rsidP="002A670D">
      <w:pPr>
        <w:spacing w:after="0" w:line="480" w:lineRule="auto"/>
        <w:contextualSpacing/>
        <w:rPr>
          <w:rFonts w:ascii="Times New Roman" w:hAnsi="Times New Roman" w:cs="Times New Roman"/>
          <w:sz w:val="24"/>
          <w:szCs w:val="24"/>
        </w:rPr>
      </w:pPr>
    </w:p>
    <w:p w14:paraId="05600A22" w14:textId="50717C36" w:rsidR="00B72657" w:rsidRPr="00E5787B" w:rsidRDefault="00B72657" w:rsidP="002A670D">
      <w:pPr>
        <w:spacing w:after="0" w:line="480" w:lineRule="auto"/>
        <w:contextualSpacing/>
        <w:rPr>
          <w:rFonts w:ascii="Times New Roman" w:hAnsi="Times New Roman" w:cs="Times New Roman"/>
          <w:sz w:val="24"/>
          <w:szCs w:val="24"/>
        </w:rPr>
      </w:pPr>
    </w:p>
    <w:p w14:paraId="14948E9C" w14:textId="77777777" w:rsidR="002A670D" w:rsidRDefault="002A670D">
      <w:pPr>
        <w:rPr>
          <w:rStyle w:val="Strong"/>
          <w:rFonts w:ascii="Times New Roman" w:eastAsia="Times New Roman" w:hAnsi="Times New Roman" w:cs="Times New Roman"/>
          <w:color w:val="0E101A"/>
          <w:sz w:val="24"/>
          <w:szCs w:val="24"/>
        </w:rPr>
      </w:pPr>
      <w:r>
        <w:rPr>
          <w:rStyle w:val="Strong"/>
          <w:color w:val="0E101A"/>
        </w:rPr>
        <w:br w:type="page"/>
      </w:r>
    </w:p>
    <w:p w14:paraId="3A25D9C6" w14:textId="7F4BA8B8" w:rsidR="00843801" w:rsidRDefault="00843801" w:rsidP="002A670D">
      <w:pPr>
        <w:pStyle w:val="NormalWeb"/>
        <w:spacing w:before="0" w:beforeAutospacing="0" w:after="0" w:afterAutospacing="0" w:line="480" w:lineRule="auto"/>
        <w:contextualSpacing/>
        <w:jc w:val="center"/>
        <w:rPr>
          <w:color w:val="0E101A"/>
        </w:rPr>
      </w:pPr>
      <w:r>
        <w:rPr>
          <w:rStyle w:val="Strong"/>
          <w:color w:val="0E101A"/>
        </w:rPr>
        <w:lastRenderedPageBreak/>
        <w:t>Abstract</w:t>
      </w:r>
    </w:p>
    <w:p w14:paraId="592048C9" w14:textId="77777777" w:rsidR="00843801" w:rsidRDefault="00843801" w:rsidP="002A670D">
      <w:pPr>
        <w:pStyle w:val="NormalWeb"/>
        <w:spacing w:before="0" w:beforeAutospacing="0" w:after="0" w:afterAutospacing="0" w:line="480" w:lineRule="auto"/>
        <w:ind w:firstLine="720"/>
        <w:contextualSpacing/>
        <w:rPr>
          <w:color w:val="0E101A"/>
        </w:rPr>
      </w:pPr>
      <w:r>
        <w:rPr>
          <w:color w:val="0E101A"/>
        </w:rPr>
        <w:t>The paper seeks to give an overview of the fundamental aspects of motor learning, control, and development among athletes. The study takes the scope of a field and tracks coach and asses how these three modes of motor skills are helpful to a field and track head coach. Different models of motor skills are outlined in the study. Also, the paper goes on to review the literature on motor control, learning, and development. The three steps of motor learning, acquisition, retention, and transfer of skills are explained in detail. Also, the measurement of knowledge is described. Several studies by different authors are used to help in bringing a clear understanding of the concepts by the reader. The paper discusses all these concepts from the perspective of a field and track coach to increase the knowledge of how these concepts can be applied in the field of sports and physical education.  </w:t>
      </w:r>
    </w:p>
    <w:p w14:paraId="46952847" w14:textId="77777777" w:rsidR="00843801" w:rsidRDefault="00843801" w:rsidP="002A670D">
      <w:pPr>
        <w:pStyle w:val="NormalWeb"/>
        <w:spacing w:before="0" w:beforeAutospacing="0" w:after="0" w:afterAutospacing="0" w:line="480" w:lineRule="auto"/>
        <w:contextualSpacing/>
        <w:rPr>
          <w:color w:val="0E101A"/>
        </w:rPr>
      </w:pPr>
    </w:p>
    <w:p w14:paraId="620F788A" w14:textId="77777777" w:rsidR="00843801" w:rsidRDefault="00843801" w:rsidP="002A670D">
      <w:pPr>
        <w:pStyle w:val="NormalWeb"/>
        <w:spacing w:before="0" w:beforeAutospacing="0" w:after="0" w:afterAutospacing="0" w:line="480" w:lineRule="auto"/>
        <w:contextualSpacing/>
        <w:rPr>
          <w:color w:val="0E101A"/>
        </w:rPr>
      </w:pPr>
    </w:p>
    <w:p w14:paraId="678E06EC" w14:textId="77777777" w:rsidR="00843801" w:rsidRDefault="00843801" w:rsidP="002A670D">
      <w:pPr>
        <w:pStyle w:val="NormalWeb"/>
        <w:spacing w:before="0" w:beforeAutospacing="0" w:after="0" w:afterAutospacing="0" w:line="480" w:lineRule="auto"/>
        <w:contextualSpacing/>
        <w:rPr>
          <w:color w:val="0E101A"/>
        </w:rPr>
      </w:pPr>
    </w:p>
    <w:p w14:paraId="489614FE" w14:textId="77777777" w:rsidR="00843801" w:rsidRDefault="00843801" w:rsidP="002A670D">
      <w:pPr>
        <w:pStyle w:val="NormalWeb"/>
        <w:spacing w:before="0" w:beforeAutospacing="0" w:after="0" w:afterAutospacing="0" w:line="480" w:lineRule="auto"/>
        <w:contextualSpacing/>
        <w:rPr>
          <w:color w:val="0E101A"/>
        </w:rPr>
      </w:pPr>
    </w:p>
    <w:p w14:paraId="44A62086" w14:textId="77777777" w:rsidR="00843801" w:rsidRDefault="00843801" w:rsidP="002A670D">
      <w:pPr>
        <w:pStyle w:val="NormalWeb"/>
        <w:spacing w:before="0" w:beforeAutospacing="0" w:after="0" w:afterAutospacing="0" w:line="480" w:lineRule="auto"/>
        <w:contextualSpacing/>
        <w:rPr>
          <w:color w:val="0E101A"/>
        </w:rPr>
      </w:pPr>
    </w:p>
    <w:p w14:paraId="43948BD8" w14:textId="77777777" w:rsidR="00843801" w:rsidRDefault="00843801" w:rsidP="002A670D">
      <w:pPr>
        <w:pStyle w:val="NormalWeb"/>
        <w:spacing w:before="0" w:beforeAutospacing="0" w:after="0" w:afterAutospacing="0" w:line="480" w:lineRule="auto"/>
        <w:contextualSpacing/>
        <w:rPr>
          <w:color w:val="0E101A"/>
        </w:rPr>
      </w:pPr>
    </w:p>
    <w:p w14:paraId="20E7F9EF" w14:textId="77777777" w:rsidR="00843801" w:rsidRDefault="00843801" w:rsidP="002A670D">
      <w:pPr>
        <w:pStyle w:val="NormalWeb"/>
        <w:spacing w:before="0" w:beforeAutospacing="0" w:after="0" w:afterAutospacing="0" w:line="480" w:lineRule="auto"/>
        <w:contextualSpacing/>
        <w:rPr>
          <w:color w:val="0E101A"/>
        </w:rPr>
      </w:pPr>
    </w:p>
    <w:p w14:paraId="101F66F3" w14:textId="77777777" w:rsidR="00843801" w:rsidRDefault="00843801" w:rsidP="002A670D">
      <w:pPr>
        <w:pStyle w:val="NormalWeb"/>
        <w:spacing w:before="0" w:beforeAutospacing="0" w:after="0" w:afterAutospacing="0" w:line="480" w:lineRule="auto"/>
        <w:contextualSpacing/>
        <w:rPr>
          <w:color w:val="0E101A"/>
        </w:rPr>
      </w:pPr>
    </w:p>
    <w:p w14:paraId="36E2A12F" w14:textId="77777777" w:rsidR="00843801" w:rsidRDefault="00843801" w:rsidP="002A670D">
      <w:pPr>
        <w:pStyle w:val="NormalWeb"/>
        <w:spacing w:before="0" w:beforeAutospacing="0" w:after="0" w:afterAutospacing="0" w:line="480" w:lineRule="auto"/>
        <w:contextualSpacing/>
        <w:rPr>
          <w:color w:val="0E101A"/>
        </w:rPr>
      </w:pPr>
    </w:p>
    <w:p w14:paraId="6AFE3779" w14:textId="77777777" w:rsidR="00843801" w:rsidRDefault="00843801" w:rsidP="002A670D">
      <w:pPr>
        <w:pStyle w:val="NormalWeb"/>
        <w:spacing w:before="0" w:beforeAutospacing="0" w:after="0" w:afterAutospacing="0" w:line="480" w:lineRule="auto"/>
        <w:contextualSpacing/>
        <w:rPr>
          <w:color w:val="0E101A"/>
        </w:rPr>
      </w:pPr>
    </w:p>
    <w:p w14:paraId="4C384FF0" w14:textId="77777777" w:rsidR="00843801" w:rsidRDefault="00843801" w:rsidP="002A670D">
      <w:pPr>
        <w:pStyle w:val="NormalWeb"/>
        <w:spacing w:before="0" w:beforeAutospacing="0" w:after="0" w:afterAutospacing="0" w:line="480" w:lineRule="auto"/>
        <w:contextualSpacing/>
        <w:rPr>
          <w:color w:val="0E101A"/>
        </w:rPr>
      </w:pPr>
    </w:p>
    <w:p w14:paraId="6DF1F91E" w14:textId="77777777" w:rsidR="00843801" w:rsidRDefault="00843801" w:rsidP="002A670D">
      <w:pPr>
        <w:pStyle w:val="NormalWeb"/>
        <w:spacing w:before="0" w:beforeAutospacing="0" w:after="0" w:afterAutospacing="0" w:line="480" w:lineRule="auto"/>
        <w:contextualSpacing/>
        <w:rPr>
          <w:color w:val="0E101A"/>
        </w:rPr>
      </w:pPr>
    </w:p>
    <w:p w14:paraId="6336FCCA" w14:textId="5CFCEBE1" w:rsidR="00843801" w:rsidRDefault="00843801" w:rsidP="002A670D">
      <w:pPr>
        <w:pStyle w:val="NormalWeb"/>
        <w:spacing w:before="0" w:beforeAutospacing="0" w:after="0" w:afterAutospacing="0" w:line="480" w:lineRule="auto"/>
        <w:contextualSpacing/>
        <w:jc w:val="center"/>
        <w:rPr>
          <w:color w:val="0E101A"/>
        </w:rPr>
      </w:pPr>
      <w:r>
        <w:rPr>
          <w:color w:val="0E101A"/>
        </w:rPr>
        <w:t>Control, Motor Learning, and Motor Development</w:t>
      </w:r>
    </w:p>
    <w:p w14:paraId="4F8CB8C9" w14:textId="77777777" w:rsidR="00843801" w:rsidRDefault="00843801" w:rsidP="002A670D">
      <w:pPr>
        <w:pStyle w:val="NormalWeb"/>
        <w:spacing w:before="0" w:beforeAutospacing="0" w:after="0" w:afterAutospacing="0" w:line="480" w:lineRule="auto"/>
        <w:contextualSpacing/>
        <w:rPr>
          <w:color w:val="0E101A"/>
        </w:rPr>
      </w:pPr>
      <w:r>
        <w:rPr>
          <w:rStyle w:val="Strong"/>
          <w:color w:val="0E101A"/>
        </w:rPr>
        <w:t>Introduction</w:t>
      </w:r>
    </w:p>
    <w:p w14:paraId="6499C3F8" w14:textId="77777777" w:rsidR="00843801" w:rsidRDefault="00843801" w:rsidP="002A670D">
      <w:pPr>
        <w:pStyle w:val="NormalWeb"/>
        <w:spacing w:before="0" w:beforeAutospacing="0" w:after="0" w:afterAutospacing="0" w:line="480" w:lineRule="auto"/>
        <w:ind w:firstLine="720"/>
        <w:contextualSpacing/>
        <w:rPr>
          <w:color w:val="0E101A"/>
        </w:rPr>
      </w:pPr>
      <w:r>
        <w:rPr>
          <w:color w:val="0E101A"/>
        </w:rPr>
        <w:t>The study of motor behavior is useful in everyday life. Motor control, motor learning, and development is necessary for physical education and other fields. Coaches, in general, are the educators, and it being a profession, being a coach is a great course. Both art and science are useful in giving instructions with athletes, but over the past years, there have not been enough resources to support coaching. However, the principles of motor learning, control, and development are now essential to apply in coaching and specifically to head coaches of track and field programs. Nevertheless, a lot of science is not necessary. Conversely, the available science available has significant concepts that people aren’t using well. Motor learning, control, and development principles are vital in the coaching of track and field programs. </w:t>
      </w:r>
    </w:p>
    <w:p w14:paraId="79FFEFD6" w14:textId="77777777" w:rsidR="00843801" w:rsidRDefault="00843801" w:rsidP="002A670D">
      <w:pPr>
        <w:pStyle w:val="NormalWeb"/>
        <w:spacing w:before="0" w:beforeAutospacing="0" w:after="0" w:afterAutospacing="0" w:line="480" w:lineRule="auto"/>
        <w:contextualSpacing/>
        <w:rPr>
          <w:color w:val="0E101A"/>
        </w:rPr>
      </w:pPr>
      <w:r>
        <w:rPr>
          <w:rStyle w:val="Strong"/>
          <w:color w:val="0E101A"/>
        </w:rPr>
        <w:t>Review of literature</w:t>
      </w:r>
    </w:p>
    <w:p w14:paraId="6AA0D069" w14:textId="77777777" w:rsidR="00843801" w:rsidRDefault="00843801" w:rsidP="002A670D">
      <w:pPr>
        <w:pStyle w:val="NormalWeb"/>
        <w:spacing w:before="0" w:beforeAutospacing="0" w:after="0" w:afterAutospacing="0" w:line="480" w:lineRule="auto"/>
        <w:ind w:firstLine="720"/>
        <w:contextualSpacing/>
        <w:rPr>
          <w:color w:val="0E101A"/>
        </w:rPr>
      </w:pPr>
      <w:r>
        <w:rPr>
          <w:color w:val="0E101A"/>
        </w:rPr>
        <w:t>Motor control involves the regulations of movement among living things with a nervous system. It includes the directed movements and reflexes (Muratori, Lamberg, Quinn &amp; Duff, 2013). The nervous system needs to integrate the multimodal sensory information to control flow and produce the required signals to employ the necessary muscles to achieve the goal. Secondly, motor learning is a process through which people acquire motor behavior. The concepts of motor learning, such as skill acquisition, measurement of knowledge and approaches of promoting skill acquisition through an examination of several facts of practice scheduling and the utilization of feedback are necessary (Muratori, Lamberg, Quinn &amp; Duff, 2013). Motor learning is a process that enables the attainment of motor skills, and the principles of motor learning integrate diverse information from psychology, physical education, neurology, and rehabilitation studies (Muratori, Lamberg, Quinn &amp; Duff, 2013). All these disciplines shape the understanding of an individual’s progress from an amateur to a skilled motor performance in the whole life. </w:t>
      </w:r>
    </w:p>
    <w:p w14:paraId="36684D19" w14:textId="77777777" w:rsidR="00843801" w:rsidRDefault="00843801" w:rsidP="002A670D">
      <w:pPr>
        <w:pStyle w:val="NormalWeb"/>
        <w:spacing w:before="0" w:beforeAutospacing="0" w:after="0" w:afterAutospacing="0" w:line="480" w:lineRule="auto"/>
        <w:ind w:firstLine="720"/>
        <w:contextualSpacing/>
        <w:rPr>
          <w:color w:val="0E101A"/>
        </w:rPr>
      </w:pPr>
      <w:r>
        <w:rPr>
          <w:color w:val="0E101A"/>
        </w:rPr>
        <w:t>Motor learning has three basic steps. The first step is an acquisition, which comprises the initial attempts of a skill where an athlete is familiarized with the movements involved in a particular skill by the coach (Kee, 2019). The second step is a refinement, which is the time spent after an athlete has acquired the ability to perform the basic movements of skill, after the improvement of efficiency and accuracy (Kee, 2019). The last step of learning stabilization and diversification, which is the duration taken by the learner to become able to replicate a skill that will efficiently and effectively. Also, it involves how an athlete can adapt a skill into diverse situations by modifying it to some extent. </w:t>
      </w:r>
    </w:p>
    <w:p w14:paraId="5A6282B6" w14:textId="77777777" w:rsidR="00843801" w:rsidRDefault="00843801" w:rsidP="002A670D">
      <w:pPr>
        <w:pStyle w:val="NormalWeb"/>
        <w:spacing w:before="0" w:beforeAutospacing="0" w:after="0" w:afterAutospacing="0" w:line="480" w:lineRule="auto"/>
        <w:ind w:firstLine="720"/>
        <w:contextualSpacing/>
        <w:rPr>
          <w:color w:val="0E101A"/>
        </w:rPr>
      </w:pPr>
      <w:r>
        <w:rPr>
          <w:color w:val="0E101A"/>
        </w:rPr>
        <w:t>Additionally, Becker &amp; Wu (2015), did a study to show the effectiveness of how an integrated biomechanics and motor control protocol in enhancing the performance of an athlete in the high jump. They used four elite jumpers who did baseline jumps under the ordinary conditions at first. Secondly, they performed these jumps using a specific external focus signals made to enhance their running posture (Becker &amp; Wu, 2015). The researchers then used three-dimensional biomechanical analysis to quantify an upright position over the approach together with a horizontal velocity at the plant and vertical speed and the beginning of the jump (Becker &amp; Wu, 2015). Their study indicated that applying the external focus of attention cue, the jumpers were more upright during the methodology, and had signed a more significant horizontal velocity at the plant. They produced higher vertical velocities at the takeoff (Becker &amp; Wu, 2015). Their study concluded that studying integrating sport science disciplines by the coaches can record an improvement in performance to athletes of the elite levels. </w:t>
      </w:r>
    </w:p>
    <w:p w14:paraId="103D56AA" w14:textId="77777777" w:rsidR="00843801" w:rsidRDefault="00843801" w:rsidP="002A670D">
      <w:pPr>
        <w:pStyle w:val="NormalWeb"/>
        <w:spacing w:before="0" w:beforeAutospacing="0" w:after="0" w:afterAutospacing="0" w:line="480" w:lineRule="auto"/>
        <w:ind w:firstLine="720"/>
        <w:contextualSpacing/>
        <w:rPr>
          <w:color w:val="0E101A"/>
        </w:rPr>
      </w:pPr>
      <w:r>
        <w:rPr>
          <w:color w:val="0E101A"/>
        </w:rPr>
        <w:t>Motor development has four basic principles. The first participle argues that children are not miniature adults; secondly, children are more alike than different; good things are only earned, and lastly, no one is perfect (Choi, 2019). Motor development has six essential components, namely agility, coordination, reaction time, power, speed, and balance (Wolraich, Dworkin, Drotar &amp; Perrin, 2007). Gross motor development is a type of motor development that encompasses sizeable full-body movements, including the legs and trunk with independent walking, running, and climbing during childhood. </w:t>
      </w:r>
    </w:p>
    <w:p w14:paraId="1C32635E" w14:textId="77777777" w:rsidR="00843801" w:rsidRDefault="00843801" w:rsidP="002A670D">
      <w:pPr>
        <w:pStyle w:val="NormalWeb"/>
        <w:spacing w:before="0" w:beforeAutospacing="0" w:after="0" w:afterAutospacing="0" w:line="480" w:lineRule="auto"/>
        <w:contextualSpacing/>
        <w:rPr>
          <w:color w:val="0E101A"/>
        </w:rPr>
      </w:pPr>
      <w:r>
        <w:rPr>
          <w:rStyle w:val="Strong"/>
          <w:color w:val="0E101A"/>
        </w:rPr>
        <w:t>Discussion and Application</w:t>
      </w:r>
    </w:p>
    <w:p w14:paraId="541ADC0C" w14:textId="77777777" w:rsidR="00843801" w:rsidRDefault="00843801" w:rsidP="002A670D">
      <w:pPr>
        <w:pStyle w:val="NormalWeb"/>
        <w:spacing w:before="0" w:beforeAutospacing="0" w:after="0" w:afterAutospacing="0" w:line="480" w:lineRule="auto"/>
        <w:contextualSpacing/>
        <w:rPr>
          <w:color w:val="0E101A"/>
        </w:rPr>
      </w:pPr>
      <w:r>
        <w:rPr>
          <w:rStyle w:val="Strong"/>
          <w:color w:val="0E101A"/>
        </w:rPr>
        <w:t>           </w:t>
      </w:r>
      <w:r>
        <w:rPr>
          <w:color w:val="0E101A"/>
        </w:rPr>
        <w:t>Motor learning and control are the basis of acquiring motor skills for an athlete. The study intended to study how motor learning, control, and development are useful in the field of coaching in track and field games. The study by Becker &amp; Wu (2015), depicts how a group of track and field players, and in this case, jumpers, applied the motor control principles in the game. According to the study, motor control is useful in enhancing efficiency for athletes. Adjusting their movements and controlling these movements can make a coach have the best out of the athletes. In this case, jumpers were controlled using the external focus of attention as related to an internal center of attention (Becker &amp; Wu (2015). The study indicated that the internal focus of attention makes performers intervene in the control process that limits the coordination of movements, which allow for efficient movements. However, a more effective external center of awareness leads to a more effective change (Becker &amp; Wu (2015). A coach in track and field games who applies motor control usually enhances the precise balance between the amount of stability and mobility in the athlete. The significance of sensory-motor control is more than the role of the strength of the trunk muscles in an athlete. It creates a stables foundation for the movement of extremities using the co-contraction of some important muscles. </w:t>
      </w:r>
    </w:p>
    <w:p w14:paraId="25789C77" w14:textId="77777777" w:rsidR="00843801" w:rsidRDefault="00843801" w:rsidP="002A670D">
      <w:pPr>
        <w:pStyle w:val="NormalWeb"/>
        <w:spacing w:before="0" w:beforeAutospacing="0" w:after="0" w:afterAutospacing="0" w:line="480" w:lineRule="auto"/>
        <w:contextualSpacing/>
        <w:rPr>
          <w:color w:val="0E101A"/>
        </w:rPr>
      </w:pPr>
      <w:r>
        <w:rPr>
          <w:color w:val="0E101A"/>
        </w:rPr>
        <w:t>           Consequently, motor learning in sports science involves the investigation of the processes and factors that are involved in learning different skills. Motor control and motor skills acquired through motor learning are scientifically effective in enhancing the skill teaching schemes of a field and track coach (Kee, 2019). Following the three steps of motor learning, which involve acquisition, refinement, and stabilization of skill, is essential during skill learning for athletes in track and field games. When giving an athlete a new skill, it needs time for him or her to learn and effectively apply the skill. Communication is also very significant in ensuring that athletes acquire the coaches’ guidelines in acquiring a skill. </w:t>
      </w:r>
    </w:p>
    <w:p w14:paraId="1F174E7C" w14:textId="77777777" w:rsidR="00843801" w:rsidRDefault="00843801" w:rsidP="002A670D">
      <w:pPr>
        <w:pStyle w:val="NormalWeb"/>
        <w:spacing w:before="0" w:beforeAutospacing="0" w:after="0" w:afterAutospacing="0" w:line="480" w:lineRule="auto"/>
        <w:contextualSpacing/>
        <w:rPr>
          <w:color w:val="0E101A"/>
        </w:rPr>
      </w:pPr>
      <w:r>
        <w:rPr>
          <w:color w:val="0E101A"/>
        </w:rPr>
        <w:t>As the head coach of track and field games, giving and receiving feedback from your employees is a perfect strategy to measure. According to the study by Muratori, Lamberg, Quinn &amp; Duff (2013), the efficiency of motor learning is measured by analyzing the performance of three different ways, namely acquisition, retention, and transfer of skills by an athlete. A field and track coach, it’s essential to measure the extent of learning by athletes. Athletes need to gain expertise as trained by the coach to enable them to perform better. Measuring acquisition involves assessing the area into which an athlete has learned a new skill. On the other hand, retention is the extent to which an athlete has applied the skill he has learned. Lastly, measuring the transfer of skills depicts how the athlete has used the skill in diversified places of the field and shared it with colleagues. </w:t>
      </w:r>
    </w:p>
    <w:p w14:paraId="5C2AA8F0" w14:textId="77777777" w:rsidR="00843801" w:rsidRDefault="00843801" w:rsidP="002A670D">
      <w:pPr>
        <w:pStyle w:val="NormalWeb"/>
        <w:spacing w:before="0" w:beforeAutospacing="0" w:after="0" w:afterAutospacing="0" w:line="480" w:lineRule="auto"/>
        <w:contextualSpacing/>
        <w:rPr>
          <w:color w:val="0E101A"/>
        </w:rPr>
      </w:pPr>
      <w:r>
        <w:rPr>
          <w:color w:val="0E101A"/>
        </w:rPr>
        <w:t>           Motor development is also significant to a coach in enhancing the performance of athletes. Firstly, gross motor skills will help a field and track coach in assisting the athletes to gain strength and development in their bodies while growing. It also facilitates a coach during exercises and physical activity, which is essential to the healthy and physical wellbeing of the athletes. Developing all these skills enables a field and track coach to have a team with players who can do more complex skills in the future. </w:t>
      </w:r>
    </w:p>
    <w:p w14:paraId="6B9FDA5F" w14:textId="77777777" w:rsidR="00843801" w:rsidRDefault="00843801" w:rsidP="002A670D">
      <w:pPr>
        <w:pStyle w:val="NormalWeb"/>
        <w:spacing w:before="0" w:beforeAutospacing="0" w:after="0" w:afterAutospacing="0" w:line="480" w:lineRule="auto"/>
        <w:contextualSpacing/>
        <w:jc w:val="center"/>
        <w:rPr>
          <w:color w:val="0E101A"/>
        </w:rPr>
      </w:pPr>
      <w:r>
        <w:rPr>
          <w:rStyle w:val="Strong"/>
          <w:color w:val="0E101A"/>
        </w:rPr>
        <w:t>Conclusion</w:t>
      </w:r>
    </w:p>
    <w:p w14:paraId="6E8970E2" w14:textId="77777777" w:rsidR="00843801" w:rsidRDefault="00843801" w:rsidP="002A670D">
      <w:pPr>
        <w:pStyle w:val="NormalWeb"/>
        <w:spacing w:before="0" w:beforeAutospacing="0" w:after="0" w:afterAutospacing="0" w:line="480" w:lineRule="auto"/>
        <w:ind w:firstLine="720"/>
        <w:contextualSpacing/>
        <w:rPr>
          <w:color w:val="0E101A"/>
        </w:rPr>
      </w:pPr>
      <w:r>
        <w:rPr>
          <w:color w:val="0E101A"/>
        </w:rPr>
        <w:t>Motor learning, control, and development principles are essential to any field and track coach. The three main steps of motor learning, acquisition, retention, and transfer enable the coach to teach skills to athletes in a procedural manner and measure the application of the skill correctly. Motor control skills and principles assist in controlling the use of a specific skill and enhance the efficiency of the athlete in the long run. Lastly, motor development principles are useful to a coach in strengthening the physical training and activity of the athletes. Therefore, all motor learning, control, development are essential skills that any coach should apply. </w:t>
      </w:r>
    </w:p>
    <w:p w14:paraId="38EE1B4E" w14:textId="77777777" w:rsidR="00305FE2" w:rsidRDefault="00305FE2" w:rsidP="002A670D">
      <w:pPr>
        <w:spacing w:after="0" w:line="480" w:lineRule="auto"/>
        <w:contextualSpacing/>
        <w:rPr>
          <w:rFonts w:ascii="Times New Roman" w:hAnsi="Times New Roman" w:cs="Times New Roman"/>
          <w:sz w:val="24"/>
          <w:szCs w:val="24"/>
        </w:rPr>
      </w:pPr>
    </w:p>
    <w:p w14:paraId="3570149F" w14:textId="7DDBBA98" w:rsidR="00FA34F8" w:rsidRDefault="00FA34F8" w:rsidP="002A670D">
      <w:pPr>
        <w:spacing w:after="0" w:line="480" w:lineRule="auto"/>
        <w:ind w:firstLine="720"/>
        <w:contextualSpacing/>
        <w:rPr>
          <w:rFonts w:ascii="Times New Roman" w:hAnsi="Times New Roman" w:cs="Times New Roman"/>
          <w:sz w:val="24"/>
          <w:szCs w:val="24"/>
        </w:rPr>
      </w:pPr>
    </w:p>
    <w:p w14:paraId="719265B5" w14:textId="1854C0C6" w:rsidR="00584247" w:rsidRDefault="00584247" w:rsidP="002A670D">
      <w:pPr>
        <w:spacing w:after="0" w:line="480" w:lineRule="auto"/>
        <w:ind w:firstLine="720"/>
        <w:contextualSpacing/>
        <w:rPr>
          <w:rFonts w:ascii="Times New Roman" w:hAnsi="Times New Roman" w:cs="Times New Roman"/>
          <w:sz w:val="24"/>
          <w:szCs w:val="24"/>
        </w:rPr>
      </w:pPr>
    </w:p>
    <w:p w14:paraId="067434B0" w14:textId="331605BA" w:rsidR="00584247" w:rsidRDefault="00584247" w:rsidP="002A670D">
      <w:pPr>
        <w:spacing w:after="0" w:line="480" w:lineRule="auto"/>
        <w:ind w:firstLine="720"/>
        <w:contextualSpacing/>
        <w:rPr>
          <w:rFonts w:ascii="Times New Roman" w:hAnsi="Times New Roman" w:cs="Times New Roman"/>
          <w:sz w:val="24"/>
          <w:szCs w:val="24"/>
        </w:rPr>
      </w:pPr>
    </w:p>
    <w:p w14:paraId="6EE6767A" w14:textId="1A5C1238" w:rsidR="00584247" w:rsidRDefault="00584247" w:rsidP="002A670D">
      <w:pPr>
        <w:spacing w:after="0" w:line="480" w:lineRule="auto"/>
        <w:ind w:firstLine="720"/>
        <w:contextualSpacing/>
        <w:rPr>
          <w:rFonts w:ascii="Times New Roman" w:hAnsi="Times New Roman" w:cs="Times New Roman"/>
          <w:sz w:val="24"/>
          <w:szCs w:val="24"/>
        </w:rPr>
      </w:pPr>
    </w:p>
    <w:p w14:paraId="5933B766" w14:textId="300FA1B7" w:rsidR="00584247" w:rsidRDefault="00584247" w:rsidP="002A670D">
      <w:pPr>
        <w:spacing w:after="0" w:line="480" w:lineRule="auto"/>
        <w:ind w:firstLine="720"/>
        <w:contextualSpacing/>
        <w:rPr>
          <w:rFonts w:ascii="Times New Roman" w:hAnsi="Times New Roman" w:cs="Times New Roman"/>
          <w:sz w:val="24"/>
          <w:szCs w:val="24"/>
        </w:rPr>
      </w:pPr>
    </w:p>
    <w:p w14:paraId="62BBC544" w14:textId="588BAF19" w:rsidR="00584247" w:rsidRDefault="00584247" w:rsidP="002A670D">
      <w:pPr>
        <w:spacing w:after="0" w:line="480" w:lineRule="auto"/>
        <w:ind w:firstLine="720"/>
        <w:contextualSpacing/>
        <w:rPr>
          <w:rFonts w:ascii="Times New Roman" w:hAnsi="Times New Roman" w:cs="Times New Roman"/>
          <w:sz w:val="24"/>
          <w:szCs w:val="24"/>
        </w:rPr>
      </w:pPr>
    </w:p>
    <w:p w14:paraId="01C9336B" w14:textId="1EC6417A" w:rsidR="00584247" w:rsidRDefault="00584247" w:rsidP="002A670D">
      <w:pPr>
        <w:spacing w:after="0" w:line="480" w:lineRule="auto"/>
        <w:ind w:firstLine="720"/>
        <w:contextualSpacing/>
        <w:rPr>
          <w:rFonts w:ascii="Times New Roman" w:hAnsi="Times New Roman" w:cs="Times New Roman"/>
          <w:sz w:val="24"/>
          <w:szCs w:val="24"/>
        </w:rPr>
      </w:pPr>
    </w:p>
    <w:p w14:paraId="36CAA23E" w14:textId="16BEE27E" w:rsidR="00584247" w:rsidRDefault="00584247" w:rsidP="002A670D">
      <w:pPr>
        <w:spacing w:after="0" w:line="480" w:lineRule="auto"/>
        <w:ind w:firstLine="720"/>
        <w:contextualSpacing/>
        <w:rPr>
          <w:rFonts w:ascii="Times New Roman" w:hAnsi="Times New Roman" w:cs="Times New Roman"/>
          <w:sz w:val="24"/>
          <w:szCs w:val="24"/>
        </w:rPr>
      </w:pPr>
    </w:p>
    <w:p w14:paraId="3403B791" w14:textId="0DA60D92" w:rsidR="00584247" w:rsidRDefault="00584247" w:rsidP="002A670D">
      <w:pPr>
        <w:spacing w:after="0" w:line="480" w:lineRule="auto"/>
        <w:ind w:firstLine="720"/>
        <w:contextualSpacing/>
        <w:rPr>
          <w:rFonts w:ascii="Times New Roman" w:hAnsi="Times New Roman" w:cs="Times New Roman"/>
          <w:sz w:val="24"/>
          <w:szCs w:val="24"/>
        </w:rPr>
      </w:pPr>
    </w:p>
    <w:p w14:paraId="36634FFD" w14:textId="1B006E5C" w:rsidR="00584247" w:rsidRDefault="00584247" w:rsidP="002A670D">
      <w:pPr>
        <w:spacing w:after="0" w:line="480" w:lineRule="auto"/>
        <w:contextualSpacing/>
        <w:rPr>
          <w:rFonts w:ascii="Times New Roman" w:hAnsi="Times New Roman" w:cs="Times New Roman"/>
          <w:sz w:val="24"/>
          <w:szCs w:val="24"/>
        </w:rPr>
      </w:pPr>
    </w:p>
    <w:p w14:paraId="2F401478" w14:textId="77777777" w:rsidR="002A670D" w:rsidRDefault="002A670D">
      <w:pPr>
        <w:rPr>
          <w:rFonts w:ascii="Times New Roman" w:hAnsi="Times New Roman" w:cs="Times New Roman"/>
          <w:color w:val="303030"/>
          <w:sz w:val="24"/>
          <w:szCs w:val="24"/>
          <w:shd w:val="clear" w:color="auto" w:fill="FFFFFF"/>
        </w:rPr>
      </w:pPr>
      <w:r>
        <w:rPr>
          <w:rFonts w:ascii="Times New Roman" w:hAnsi="Times New Roman" w:cs="Times New Roman"/>
          <w:color w:val="303030"/>
          <w:sz w:val="24"/>
          <w:szCs w:val="24"/>
          <w:shd w:val="clear" w:color="auto" w:fill="FFFFFF"/>
        </w:rPr>
        <w:br w:type="page"/>
      </w:r>
    </w:p>
    <w:p w14:paraId="7B4F35DE" w14:textId="5003722D" w:rsidR="00584247" w:rsidRPr="00C0023A" w:rsidRDefault="00584247" w:rsidP="002A670D">
      <w:pPr>
        <w:spacing w:after="0" w:line="480" w:lineRule="auto"/>
        <w:contextualSpacing/>
        <w:jc w:val="center"/>
        <w:rPr>
          <w:rFonts w:ascii="Times New Roman" w:hAnsi="Times New Roman" w:cs="Times New Roman"/>
          <w:color w:val="303030"/>
          <w:sz w:val="24"/>
          <w:szCs w:val="24"/>
          <w:shd w:val="clear" w:color="auto" w:fill="FFFFFF"/>
        </w:rPr>
      </w:pPr>
      <w:bookmarkStart w:id="0" w:name="_GoBack"/>
      <w:bookmarkEnd w:id="0"/>
      <w:r w:rsidRPr="00C0023A">
        <w:rPr>
          <w:rFonts w:ascii="Times New Roman" w:hAnsi="Times New Roman" w:cs="Times New Roman"/>
          <w:color w:val="303030"/>
          <w:sz w:val="24"/>
          <w:szCs w:val="24"/>
          <w:shd w:val="clear" w:color="auto" w:fill="FFFFFF"/>
        </w:rPr>
        <w:t>References</w:t>
      </w:r>
    </w:p>
    <w:p w14:paraId="28D276B8" w14:textId="77777777" w:rsidR="00584247" w:rsidRPr="00C0023A" w:rsidRDefault="00584247" w:rsidP="002A670D">
      <w:pPr>
        <w:spacing w:after="0" w:line="480" w:lineRule="auto"/>
        <w:ind w:left="720" w:hanging="720"/>
        <w:contextualSpacing/>
        <w:rPr>
          <w:rFonts w:ascii="Times New Roman" w:hAnsi="Times New Roman" w:cs="Times New Roman"/>
          <w:color w:val="303030"/>
          <w:sz w:val="24"/>
          <w:szCs w:val="24"/>
          <w:shd w:val="clear" w:color="auto" w:fill="FFFFFF"/>
        </w:rPr>
      </w:pPr>
      <w:r w:rsidRPr="00C0023A">
        <w:rPr>
          <w:rFonts w:ascii="Times New Roman" w:hAnsi="Times New Roman" w:cs="Times New Roman"/>
          <w:color w:val="222222"/>
          <w:sz w:val="24"/>
          <w:szCs w:val="24"/>
          <w:shd w:val="clear" w:color="auto" w:fill="FFFFFF"/>
        </w:rPr>
        <w:t>Becker, J., &amp; Wu, W. F. (2015). Integrating biomechanical and motor control principles in elite high jumpers: A transdisciplinary approach to enhancing sport performance. </w:t>
      </w:r>
      <w:r w:rsidRPr="00C0023A">
        <w:rPr>
          <w:rFonts w:ascii="Times New Roman" w:hAnsi="Times New Roman" w:cs="Times New Roman"/>
          <w:i/>
          <w:iCs/>
          <w:color w:val="222222"/>
          <w:sz w:val="24"/>
          <w:szCs w:val="24"/>
          <w:shd w:val="clear" w:color="auto" w:fill="FFFFFF"/>
        </w:rPr>
        <w:t>Journal of Sport and Health Science</w:t>
      </w:r>
      <w:r w:rsidRPr="00C0023A">
        <w:rPr>
          <w:rFonts w:ascii="Times New Roman" w:hAnsi="Times New Roman" w:cs="Times New Roman"/>
          <w:color w:val="222222"/>
          <w:sz w:val="24"/>
          <w:szCs w:val="24"/>
          <w:shd w:val="clear" w:color="auto" w:fill="FFFFFF"/>
        </w:rPr>
        <w:t>, </w:t>
      </w:r>
      <w:r w:rsidRPr="00C0023A">
        <w:rPr>
          <w:rFonts w:ascii="Times New Roman" w:hAnsi="Times New Roman" w:cs="Times New Roman"/>
          <w:i/>
          <w:iCs/>
          <w:color w:val="222222"/>
          <w:sz w:val="24"/>
          <w:szCs w:val="24"/>
          <w:shd w:val="clear" w:color="auto" w:fill="FFFFFF"/>
        </w:rPr>
        <w:t>4</w:t>
      </w:r>
      <w:r w:rsidRPr="00C0023A">
        <w:rPr>
          <w:rFonts w:ascii="Times New Roman" w:hAnsi="Times New Roman" w:cs="Times New Roman"/>
          <w:color w:val="222222"/>
          <w:sz w:val="24"/>
          <w:szCs w:val="24"/>
          <w:shd w:val="clear" w:color="auto" w:fill="FFFFFF"/>
        </w:rPr>
        <w:t>(4), 341-346.</w:t>
      </w:r>
    </w:p>
    <w:p w14:paraId="2D212811" w14:textId="77777777" w:rsidR="00584247" w:rsidRPr="00C0023A" w:rsidRDefault="00584247" w:rsidP="002A670D">
      <w:pPr>
        <w:spacing w:after="0" w:line="480" w:lineRule="auto"/>
        <w:ind w:left="720" w:hanging="720"/>
        <w:contextualSpacing/>
        <w:rPr>
          <w:rFonts w:ascii="Times New Roman" w:hAnsi="Times New Roman" w:cs="Times New Roman"/>
          <w:color w:val="222222"/>
          <w:sz w:val="24"/>
          <w:szCs w:val="24"/>
          <w:shd w:val="clear" w:color="auto" w:fill="FFFFFF"/>
        </w:rPr>
      </w:pPr>
      <w:r w:rsidRPr="00C0023A">
        <w:rPr>
          <w:rFonts w:ascii="Times New Roman" w:hAnsi="Times New Roman" w:cs="Times New Roman"/>
          <w:color w:val="222222"/>
          <w:sz w:val="24"/>
          <w:szCs w:val="24"/>
          <w:shd w:val="clear" w:color="auto" w:fill="FFFFFF"/>
        </w:rPr>
        <w:t>Choi, J. (2019). </w:t>
      </w:r>
      <w:r w:rsidRPr="00C0023A">
        <w:rPr>
          <w:rFonts w:ascii="Times New Roman" w:hAnsi="Times New Roman" w:cs="Times New Roman"/>
          <w:i/>
          <w:iCs/>
          <w:color w:val="222222"/>
          <w:sz w:val="24"/>
          <w:szCs w:val="24"/>
          <w:shd w:val="clear" w:color="auto" w:fill="FFFFFF"/>
        </w:rPr>
        <w:t>A Comparison of Forward and Backward Chaining on the Acquisition of Solitary Play Skills</w:t>
      </w:r>
      <w:r w:rsidRPr="00C0023A">
        <w:rPr>
          <w:rFonts w:ascii="Times New Roman" w:hAnsi="Times New Roman" w:cs="Times New Roman"/>
          <w:color w:val="222222"/>
          <w:sz w:val="24"/>
          <w:szCs w:val="24"/>
          <w:shd w:val="clear" w:color="auto" w:fill="FFFFFF"/>
        </w:rPr>
        <w:t> (Doctoral dissertation, The Chicago School of Professional Psychology).</w:t>
      </w:r>
    </w:p>
    <w:p w14:paraId="6C0AE8FE" w14:textId="77777777" w:rsidR="00584247" w:rsidRPr="00C0023A" w:rsidRDefault="00584247" w:rsidP="002A670D">
      <w:pPr>
        <w:spacing w:after="0" w:line="480" w:lineRule="auto"/>
        <w:ind w:left="720" w:hanging="720"/>
        <w:contextualSpacing/>
        <w:rPr>
          <w:rFonts w:ascii="Times New Roman" w:hAnsi="Times New Roman" w:cs="Times New Roman"/>
          <w:sz w:val="24"/>
          <w:szCs w:val="24"/>
        </w:rPr>
      </w:pPr>
      <w:r w:rsidRPr="00C0023A">
        <w:rPr>
          <w:rFonts w:ascii="Times New Roman" w:hAnsi="Times New Roman" w:cs="Times New Roman"/>
          <w:color w:val="222222"/>
          <w:sz w:val="24"/>
          <w:szCs w:val="24"/>
          <w:shd w:val="clear" w:color="auto" w:fill="FFFFFF"/>
        </w:rPr>
        <w:t>Kee, Y. H. (2019). Reflections on athletes’ mindfulness skills development: Fitts and Posner’s (1967) three stages of learning. </w:t>
      </w:r>
      <w:r w:rsidRPr="00C0023A">
        <w:rPr>
          <w:rFonts w:ascii="Times New Roman" w:hAnsi="Times New Roman" w:cs="Times New Roman"/>
          <w:i/>
          <w:iCs/>
          <w:color w:val="222222"/>
          <w:sz w:val="24"/>
          <w:szCs w:val="24"/>
          <w:shd w:val="clear" w:color="auto" w:fill="FFFFFF"/>
        </w:rPr>
        <w:t>Journal of Sport Psychology in Action</w:t>
      </w:r>
      <w:r w:rsidRPr="00C0023A">
        <w:rPr>
          <w:rFonts w:ascii="Times New Roman" w:hAnsi="Times New Roman" w:cs="Times New Roman"/>
          <w:color w:val="222222"/>
          <w:sz w:val="24"/>
          <w:szCs w:val="24"/>
          <w:shd w:val="clear" w:color="auto" w:fill="FFFFFF"/>
        </w:rPr>
        <w:t>, </w:t>
      </w:r>
      <w:r w:rsidRPr="00C0023A">
        <w:rPr>
          <w:rFonts w:ascii="Times New Roman" w:hAnsi="Times New Roman" w:cs="Times New Roman"/>
          <w:i/>
          <w:iCs/>
          <w:color w:val="222222"/>
          <w:sz w:val="24"/>
          <w:szCs w:val="24"/>
          <w:shd w:val="clear" w:color="auto" w:fill="FFFFFF"/>
        </w:rPr>
        <w:t>10</w:t>
      </w:r>
      <w:r w:rsidRPr="00C0023A">
        <w:rPr>
          <w:rFonts w:ascii="Times New Roman" w:hAnsi="Times New Roman" w:cs="Times New Roman"/>
          <w:color w:val="222222"/>
          <w:sz w:val="24"/>
          <w:szCs w:val="24"/>
          <w:shd w:val="clear" w:color="auto" w:fill="FFFFFF"/>
        </w:rPr>
        <w:t>(4), 214-219.</w:t>
      </w:r>
    </w:p>
    <w:p w14:paraId="799949C9" w14:textId="77777777" w:rsidR="00584247" w:rsidRPr="00C0023A" w:rsidRDefault="00584247" w:rsidP="002A670D">
      <w:pPr>
        <w:spacing w:after="0" w:line="480" w:lineRule="auto"/>
        <w:ind w:left="720" w:hanging="720"/>
        <w:contextualSpacing/>
        <w:rPr>
          <w:rFonts w:ascii="Times New Roman" w:hAnsi="Times New Roman" w:cs="Times New Roman"/>
          <w:color w:val="303030"/>
          <w:sz w:val="24"/>
          <w:szCs w:val="24"/>
          <w:shd w:val="clear" w:color="auto" w:fill="FFFFFF"/>
        </w:rPr>
      </w:pPr>
      <w:r w:rsidRPr="00C0023A">
        <w:rPr>
          <w:rFonts w:ascii="Times New Roman" w:hAnsi="Times New Roman" w:cs="Times New Roman"/>
          <w:color w:val="303030"/>
          <w:sz w:val="24"/>
          <w:szCs w:val="24"/>
          <w:shd w:val="clear" w:color="auto" w:fill="FFFFFF"/>
        </w:rPr>
        <w:t>Muratori, L. M., Lamberg, E. M., Quinn, L., &amp; Duff, S. V. (2013). Applying principles of motor learning and control to upper extremity rehabilitation. </w:t>
      </w:r>
      <w:r w:rsidRPr="00C0023A">
        <w:rPr>
          <w:rFonts w:ascii="Times New Roman" w:hAnsi="Times New Roman" w:cs="Times New Roman"/>
          <w:i/>
          <w:iCs/>
          <w:color w:val="303030"/>
          <w:sz w:val="24"/>
          <w:szCs w:val="24"/>
          <w:shd w:val="clear" w:color="auto" w:fill="FFFFFF"/>
        </w:rPr>
        <w:t>Journal of hand therapy : official journal of the American Society of Hand Therapists</w:t>
      </w:r>
      <w:r w:rsidRPr="00C0023A">
        <w:rPr>
          <w:rFonts w:ascii="Times New Roman" w:hAnsi="Times New Roman" w:cs="Times New Roman"/>
          <w:color w:val="303030"/>
          <w:sz w:val="24"/>
          <w:szCs w:val="24"/>
          <w:shd w:val="clear" w:color="auto" w:fill="FFFFFF"/>
        </w:rPr>
        <w:t>, </w:t>
      </w:r>
      <w:r w:rsidRPr="00C0023A">
        <w:rPr>
          <w:rFonts w:ascii="Times New Roman" w:hAnsi="Times New Roman" w:cs="Times New Roman"/>
          <w:i/>
          <w:iCs/>
          <w:color w:val="303030"/>
          <w:sz w:val="24"/>
          <w:szCs w:val="24"/>
          <w:shd w:val="clear" w:color="auto" w:fill="FFFFFF"/>
        </w:rPr>
        <w:t>26</w:t>
      </w:r>
      <w:r w:rsidRPr="00C0023A">
        <w:rPr>
          <w:rFonts w:ascii="Times New Roman" w:hAnsi="Times New Roman" w:cs="Times New Roman"/>
          <w:color w:val="303030"/>
          <w:sz w:val="24"/>
          <w:szCs w:val="24"/>
          <w:shd w:val="clear" w:color="auto" w:fill="FFFFFF"/>
        </w:rPr>
        <w:t xml:space="preserve">(2), 94–103. </w:t>
      </w:r>
      <w:hyperlink r:id="rId7" w:history="1">
        <w:r w:rsidRPr="00C0023A">
          <w:rPr>
            <w:rStyle w:val="Hyperlink"/>
            <w:rFonts w:ascii="Times New Roman" w:hAnsi="Times New Roman" w:cs="Times New Roman"/>
            <w:sz w:val="24"/>
            <w:szCs w:val="24"/>
            <w:shd w:val="clear" w:color="auto" w:fill="FFFFFF"/>
          </w:rPr>
          <w:t>https://doi.org/10.1016/j.jht.2012.12.007</w:t>
        </w:r>
      </w:hyperlink>
    </w:p>
    <w:p w14:paraId="08B0AB6B" w14:textId="77777777" w:rsidR="00584247" w:rsidRPr="00C0023A" w:rsidRDefault="00584247" w:rsidP="002A670D">
      <w:pPr>
        <w:spacing w:after="0" w:line="480" w:lineRule="auto"/>
        <w:ind w:left="720" w:hanging="720"/>
        <w:contextualSpacing/>
        <w:rPr>
          <w:rFonts w:ascii="Times New Roman" w:hAnsi="Times New Roman" w:cs="Times New Roman"/>
          <w:color w:val="222222"/>
          <w:sz w:val="24"/>
          <w:szCs w:val="24"/>
          <w:shd w:val="clear" w:color="auto" w:fill="FFFFFF"/>
        </w:rPr>
      </w:pPr>
      <w:r w:rsidRPr="00C0023A">
        <w:rPr>
          <w:rFonts w:ascii="Times New Roman" w:hAnsi="Times New Roman" w:cs="Times New Roman"/>
          <w:color w:val="222222"/>
          <w:sz w:val="24"/>
          <w:szCs w:val="24"/>
          <w:shd w:val="clear" w:color="auto" w:fill="FFFFFF"/>
        </w:rPr>
        <w:t>Wolraich, M. L., Dworkin, P. H., Drotar, D. D., &amp; Perrin, E. C. (2007). </w:t>
      </w:r>
      <w:r w:rsidRPr="00C0023A">
        <w:rPr>
          <w:rFonts w:ascii="Times New Roman" w:hAnsi="Times New Roman" w:cs="Times New Roman"/>
          <w:i/>
          <w:iCs/>
          <w:color w:val="222222"/>
          <w:sz w:val="24"/>
          <w:szCs w:val="24"/>
          <w:shd w:val="clear" w:color="auto" w:fill="FFFFFF"/>
        </w:rPr>
        <w:t>Developmental-Behavioral Pediatrics: Evidence and Practice E-Book</w:t>
      </w:r>
      <w:r w:rsidRPr="00C0023A">
        <w:rPr>
          <w:rFonts w:ascii="Times New Roman" w:hAnsi="Times New Roman" w:cs="Times New Roman"/>
          <w:color w:val="222222"/>
          <w:sz w:val="24"/>
          <w:szCs w:val="24"/>
          <w:shd w:val="clear" w:color="auto" w:fill="FFFFFF"/>
        </w:rPr>
        <w:t>. Elsevier Health Sciences.</w:t>
      </w:r>
    </w:p>
    <w:p w14:paraId="7A9683E7" w14:textId="77777777" w:rsidR="00584247" w:rsidRPr="00E5787B" w:rsidRDefault="00584247" w:rsidP="002A670D">
      <w:pPr>
        <w:spacing w:after="0" w:line="480" w:lineRule="auto"/>
        <w:ind w:firstLine="720"/>
        <w:contextualSpacing/>
        <w:rPr>
          <w:rFonts w:ascii="Times New Roman" w:hAnsi="Times New Roman" w:cs="Times New Roman"/>
          <w:sz w:val="24"/>
          <w:szCs w:val="24"/>
        </w:rPr>
      </w:pPr>
    </w:p>
    <w:sectPr w:rsidR="00584247" w:rsidRPr="00E5787B" w:rsidSect="0058424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B1460F" w14:textId="77777777" w:rsidR="00507D93" w:rsidRDefault="00507D93" w:rsidP="00B72657">
      <w:pPr>
        <w:spacing w:after="0" w:line="240" w:lineRule="auto"/>
      </w:pPr>
      <w:r>
        <w:separator/>
      </w:r>
    </w:p>
  </w:endnote>
  <w:endnote w:type="continuationSeparator" w:id="0">
    <w:p w14:paraId="5D952EA4" w14:textId="77777777" w:rsidR="00507D93" w:rsidRDefault="00507D93" w:rsidP="00B72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146679" w14:textId="77777777" w:rsidR="00507D93" w:rsidRDefault="00507D93" w:rsidP="00B72657">
      <w:pPr>
        <w:spacing w:after="0" w:line="240" w:lineRule="auto"/>
      </w:pPr>
      <w:r>
        <w:separator/>
      </w:r>
    </w:p>
  </w:footnote>
  <w:footnote w:type="continuationSeparator" w:id="0">
    <w:p w14:paraId="61DE815A" w14:textId="77777777" w:rsidR="00507D93" w:rsidRDefault="00507D93" w:rsidP="00B726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44E417" w14:textId="7063DF9E" w:rsidR="00F00C3A" w:rsidRPr="002A670D" w:rsidRDefault="00F00C3A" w:rsidP="002A670D">
    <w:pPr>
      <w:spacing w:line="480" w:lineRule="auto"/>
      <w:rPr>
        <w:rFonts w:ascii="Times New Roman" w:hAnsi="Times New Roman" w:cs="Times New Roman"/>
        <w:sz w:val="24"/>
        <w:szCs w:val="24"/>
      </w:rPr>
    </w:pPr>
    <w:r w:rsidRPr="00B72657">
      <w:rPr>
        <w:rFonts w:ascii="Times New Roman" w:hAnsi="Times New Roman" w:cs="Times New Roman"/>
        <w:sz w:val="24"/>
        <w:szCs w:val="24"/>
      </w:rPr>
      <w:t>MOTOR CONTROL, MOTOR LEARNING AND MOTOR DEVELOPMENT</w:t>
    </w:r>
    <w:r w:rsidR="00584247">
      <w:rPr>
        <w:rFonts w:ascii="Times New Roman" w:hAnsi="Times New Roman" w:cs="Times New Roman"/>
        <w:sz w:val="24"/>
        <w:szCs w:val="24"/>
      </w:rPr>
      <w:tab/>
    </w:r>
    <w:r w:rsidR="00584247">
      <w:rPr>
        <w:rFonts w:ascii="Times New Roman" w:hAnsi="Times New Roman" w:cs="Times New Roman"/>
        <w:sz w:val="24"/>
        <w:szCs w:val="24"/>
      </w:rPr>
      <w:tab/>
    </w:r>
    <w:r w:rsidRPr="00B72657">
      <w:rPr>
        <w:rFonts w:ascii="Times New Roman" w:hAnsi="Times New Roman" w:cs="Times New Roman"/>
        <w:sz w:val="24"/>
        <w:szCs w:val="24"/>
      </w:rPr>
      <w:fldChar w:fldCharType="begin"/>
    </w:r>
    <w:r w:rsidRPr="00B72657">
      <w:rPr>
        <w:rFonts w:ascii="Times New Roman" w:hAnsi="Times New Roman" w:cs="Times New Roman"/>
        <w:sz w:val="24"/>
        <w:szCs w:val="24"/>
      </w:rPr>
      <w:instrText xml:space="preserve"> PAGE   \* MERGEFORMAT </w:instrText>
    </w:r>
    <w:r w:rsidRPr="00B72657">
      <w:rPr>
        <w:rFonts w:ascii="Times New Roman" w:hAnsi="Times New Roman" w:cs="Times New Roman"/>
        <w:sz w:val="24"/>
        <w:szCs w:val="24"/>
      </w:rPr>
      <w:fldChar w:fldCharType="separate"/>
    </w:r>
    <w:r w:rsidR="002A670D">
      <w:rPr>
        <w:rFonts w:ascii="Times New Roman" w:hAnsi="Times New Roman" w:cs="Times New Roman"/>
        <w:noProof/>
        <w:sz w:val="24"/>
        <w:szCs w:val="24"/>
      </w:rPr>
      <w:t>8</w:t>
    </w:r>
    <w:r w:rsidRPr="00B7265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BAD892" w14:textId="77777777" w:rsidR="00584247" w:rsidRPr="00B72657" w:rsidRDefault="00584247" w:rsidP="00584247">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B72657">
      <w:rPr>
        <w:rFonts w:ascii="Times New Roman" w:hAnsi="Times New Roman" w:cs="Times New Roman"/>
        <w:sz w:val="24"/>
        <w:szCs w:val="24"/>
      </w:rPr>
      <w:t>MOTOR CONTROL, MOTOR LEARNING AND MOTOR DEVELOPMENT</w:t>
    </w:r>
    <w:r w:rsidRPr="00B72657">
      <w:rPr>
        <w:rFonts w:ascii="Times New Roman" w:hAnsi="Times New Roman" w:cs="Times New Roman"/>
        <w:sz w:val="24"/>
        <w:szCs w:val="24"/>
      </w:rPr>
      <w:fldChar w:fldCharType="begin"/>
    </w:r>
    <w:r w:rsidRPr="00B72657">
      <w:rPr>
        <w:rFonts w:ascii="Times New Roman" w:hAnsi="Times New Roman" w:cs="Times New Roman"/>
        <w:sz w:val="24"/>
        <w:szCs w:val="24"/>
      </w:rPr>
      <w:instrText xml:space="preserve"> PAGE   \* MERGEFORMAT </w:instrText>
    </w:r>
    <w:r w:rsidRPr="00B72657">
      <w:rPr>
        <w:rFonts w:ascii="Times New Roman" w:hAnsi="Times New Roman" w:cs="Times New Roman"/>
        <w:sz w:val="24"/>
        <w:szCs w:val="24"/>
      </w:rPr>
      <w:fldChar w:fldCharType="separate"/>
    </w:r>
    <w:r w:rsidR="00507D93">
      <w:rPr>
        <w:rFonts w:ascii="Times New Roman" w:hAnsi="Times New Roman" w:cs="Times New Roman"/>
        <w:noProof/>
        <w:sz w:val="24"/>
        <w:szCs w:val="24"/>
      </w:rPr>
      <w:t>1</w:t>
    </w:r>
    <w:r w:rsidRPr="00B72657">
      <w:rPr>
        <w:rFonts w:ascii="Times New Roman" w:hAnsi="Times New Roman" w:cs="Times New Roman"/>
        <w:noProof/>
        <w:sz w:val="24"/>
        <w:szCs w:val="24"/>
      </w:rPr>
      <w:fldChar w:fldCharType="end"/>
    </w:r>
  </w:p>
  <w:p w14:paraId="2E1B0445" w14:textId="77777777" w:rsidR="00584247" w:rsidRDefault="005842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657"/>
    <w:rsid w:val="000044CF"/>
    <w:rsid w:val="00016A95"/>
    <w:rsid w:val="00030D8F"/>
    <w:rsid w:val="00033377"/>
    <w:rsid w:val="00034AF1"/>
    <w:rsid w:val="000662A3"/>
    <w:rsid w:val="00093B55"/>
    <w:rsid w:val="00094242"/>
    <w:rsid w:val="00096BA8"/>
    <w:rsid w:val="000A5537"/>
    <w:rsid w:val="000C4EC3"/>
    <w:rsid w:val="000C641F"/>
    <w:rsid w:val="0010075E"/>
    <w:rsid w:val="00111FBB"/>
    <w:rsid w:val="00135710"/>
    <w:rsid w:val="00150733"/>
    <w:rsid w:val="0017736B"/>
    <w:rsid w:val="001B47CF"/>
    <w:rsid w:val="001C20BF"/>
    <w:rsid w:val="001C4D70"/>
    <w:rsid w:val="001D1A39"/>
    <w:rsid w:val="001D5BC8"/>
    <w:rsid w:val="001F1543"/>
    <w:rsid w:val="002458D4"/>
    <w:rsid w:val="00255DBF"/>
    <w:rsid w:val="00263A4E"/>
    <w:rsid w:val="0028101C"/>
    <w:rsid w:val="002A40E9"/>
    <w:rsid w:val="002A670D"/>
    <w:rsid w:val="002A7567"/>
    <w:rsid w:val="002C7ACA"/>
    <w:rsid w:val="002C7E95"/>
    <w:rsid w:val="00305FE2"/>
    <w:rsid w:val="00310936"/>
    <w:rsid w:val="00322743"/>
    <w:rsid w:val="00330CBB"/>
    <w:rsid w:val="003327E5"/>
    <w:rsid w:val="003540B7"/>
    <w:rsid w:val="003705B2"/>
    <w:rsid w:val="00373FAB"/>
    <w:rsid w:val="00377632"/>
    <w:rsid w:val="0039517D"/>
    <w:rsid w:val="003F46A9"/>
    <w:rsid w:val="00407637"/>
    <w:rsid w:val="00421F86"/>
    <w:rsid w:val="00443226"/>
    <w:rsid w:val="00445CA0"/>
    <w:rsid w:val="00446025"/>
    <w:rsid w:val="00447059"/>
    <w:rsid w:val="00451F68"/>
    <w:rsid w:val="0045547E"/>
    <w:rsid w:val="0046635E"/>
    <w:rsid w:val="00474D03"/>
    <w:rsid w:val="00474E54"/>
    <w:rsid w:val="00475557"/>
    <w:rsid w:val="00476DB1"/>
    <w:rsid w:val="00480A43"/>
    <w:rsid w:val="00482650"/>
    <w:rsid w:val="0049201D"/>
    <w:rsid w:val="004B0415"/>
    <w:rsid w:val="00507D93"/>
    <w:rsid w:val="00517F8B"/>
    <w:rsid w:val="005233FD"/>
    <w:rsid w:val="00546A07"/>
    <w:rsid w:val="0055446D"/>
    <w:rsid w:val="00554840"/>
    <w:rsid w:val="005556CE"/>
    <w:rsid w:val="00584247"/>
    <w:rsid w:val="005A6C8D"/>
    <w:rsid w:val="0060574B"/>
    <w:rsid w:val="00610F23"/>
    <w:rsid w:val="0061534A"/>
    <w:rsid w:val="00615595"/>
    <w:rsid w:val="006541BF"/>
    <w:rsid w:val="006A116D"/>
    <w:rsid w:val="006A2148"/>
    <w:rsid w:val="006A37D1"/>
    <w:rsid w:val="006A66EB"/>
    <w:rsid w:val="006B6643"/>
    <w:rsid w:val="00701FB8"/>
    <w:rsid w:val="007071C8"/>
    <w:rsid w:val="007075AE"/>
    <w:rsid w:val="00713E88"/>
    <w:rsid w:val="00746810"/>
    <w:rsid w:val="007623F3"/>
    <w:rsid w:val="007864F3"/>
    <w:rsid w:val="007909B8"/>
    <w:rsid w:val="00792D25"/>
    <w:rsid w:val="007B4225"/>
    <w:rsid w:val="007F29FF"/>
    <w:rsid w:val="007F7BA9"/>
    <w:rsid w:val="0081542C"/>
    <w:rsid w:val="00816D0A"/>
    <w:rsid w:val="008242AE"/>
    <w:rsid w:val="00843801"/>
    <w:rsid w:val="00874D50"/>
    <w:rsid w:val="008A7881"/>
    <w:rsid w:val="008B0637"/>
    <w:rsid w:val="008C5940"/>
    <w:rsid w:val="008D4CE2"/>
    <w:rsid w:val="008E21F5"/>
    <w:rsid w:val="008F3B91"/>
    <w:rsid w:val="0091357E"/>
    <w:rsid w:val="00914BB2"/>
    <w:rsid w:val="00931DDE"/>
    <w:rsid w:val="00943687"/>
    <w:rsid w:val="00951B9A"/>
    <w:rsid w:val="009520BD"/>
    <w:rsid w:val="00963810"/>
    <w:rsid w:val="00967091"/>
    <w:rsid w:val="00997E30"/>
    <w:rsid w:val="009A7F5C"/>
    <w:rsid w:val="009D3AFD"/>
    <w:rsid w:val="00A034A6"/>
    <w:rsid w:val="00A5468C"/>
    <w:rsid w:val="00A60FA7"/>
    <w:rsid w:val="00AB7BF1"/>
    <w:rsid w:val="00AF5A19"/>
    <w:rsid w:val="00B13A92"/>
    <w:rsid w:val="00B21A17"/>
    <w:rsid w:val="00B23AD0"/>
    <w:rsid w:val="00B25E84"/>
    <w:rsid w:val="00B33272"/>
    <w:rsid w:val="00B43B24"/>
    <w:rsid w:val="00B53613"/>
    <w:rsid w:val="00B66C66"/>
    <w:rsid w:val="00B72657"/>
    <w:rsid w:val="00B732AE"/>
    <w:rsid w:val="00B75043"/>
    <w:rsid w:val="00B87083"/>
    <w:rsid w:val="00BA1FCA"/>
    <w:rsid w:val="00BB1202"/>
    <w:rsid w:val="00BB690D"/>
    <w:rsid w:val="00BC4E79"/>
    <w:rsid w:val="00BF72CB"/>
    <w:rsid w:val="00C0472C"/>
    <w:rsid w:val="00C11D2F"/>
    <w:rsid w:val="00C164C6"/>
    <w:rsid w:val="00C34334"/>
    <w:rsid w:val="00C47294"/>
    <w:rsid w:val="00C50675"/>
    <w:rsid w:val="00C55E51"/>
    <w:rsid w:val="00C71B89"/>
    <w:rsid w:val="00C75D82"/>
    <w:rsid w:val="00C80DBD"/>
    <w:rsid w:val="00C839D7"/>
    <w:rsid w:val="00C868BB"/>
    <w:rsid w:val="00C969BA"/>
    <w:rsid w:val="00CA256B"/>
    <w:rsid w:val="00CD662B"/>
    <w:rsid w:val="00CE137B"/>
    <w:rsid w:val="00D05CCE"/>
    <w:rsid w:val="00D22D2C"/>
    <w:rsid w:val="00D538A2"/>
    <w:rsid w:val="00D5485A"/>
    <w:rsid w:val="00D63389"/>
    <w:rsid w:val="00D80706"/>
    <w:rsid w:val="00D84D02"/>
    <w:rsid w:val="00DB29A5"/>
    <w:rsid w:val="00DB2D37"/>
    <w:rsid w:val="00DD12F2"/>
    <w:rsid w:val="00E029BD"/>
    <w:rsid w:val="00E15C2A"/>
    <w:rsid w:val="00E21700"/>
    <w:rsid w:val="00E247DA"/>
    <w:rsid w:val="00E26207"/>
    <w:rsid w:val="00E41970"/>
    <w:rsid w:val="00E57457"/>
    <w:rsid w:val="00E5787B"/>
    <w:rsid w:val="00E65053"/>
    <w:rsid w:val="00E95F8B"/>
    <w:rsid w:val="00EA2B3D"/>
    <w:rsid w:val="00EA617F"/>
    <w:rsid w:val="00EA7F55"/>
    <w:rsid w:val="00EC1B96"/>
    <w:rsid w:val="00ED3842"/>
    <w:rsid w:val="00ED5B2E"/>
    <w:rsid w:val="00EF7D22"/>
    <w:rsid w:val="00F00C3A"/>
    <w:rsid w:val="00F10F92"/>
    <w:rsid w:val="00F11B08"/>
    <w:rsid w:val="00F13BB5"/>
    <w:rsid w:val="00F218C6"/>
    <w:rsid w:val="00F3310E"/>
    <w:rsid w:val="00F37457"/>
    <w:rsid w:val="00F527E5"/>
    <w:rsid w:val="00F66264"/>
    <w:rsid w:val="00F66C43"/>
    <w:rsid w:val="00F86B8C"/>
    <w:rsid w:val="00FA0EC3"/>
    <w:rsid w:val="00FA34F8"/>
    <w:rsid w:val="00FB2C6C"/>
    <w:rsid w:val="00FB3181"/>
    <w:rsid w:val="00FE05D5"/>
    <w:rsid w:val="00FF0A10"/>
    <w:rsid w:val="00FF4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FFC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C11D2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26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657"/>
  </w:style>
  <w:style w:type="paragraph" w:styleId="Footer">
    <w:name w:val="footer"/>
    <w:basedOn w:val="Normal"/>
    <w:link w:val="FooterChar"/>
    <w:uiPriority w:val="99"/>
    <w:unhideWhenUsed/>
    <w:rsid w:val="00B726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2657"/>
  </w:style>
  <w:style w:type="paragraph" w:styleId="NormalWeb">
    <w:name w:val="Normal (Web)"/>
    <w:basedOn w:val="Normal"/>
    <w:uiPriority w:val="99"/>
    <w:semiHidden/>
    <w:unhideWhenUsed/>
    <w:rsid w:val="00F10F9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B29A5"/>
    <w:rPr>
      <w:color w:val="0000FF"/>
      <w:u w:val="single"/>
    </w:rPr>
  </w:style>
  <w:style w:type="character" w:styleId="Emphasis">
    <w:name w:val="Emphasis"/>
    <w:basedOn w:val="DefaultParagraphFont"/>
    <w:uiPriority w:val="20"/>
    <w:qFormat/>
    <w:rsid w:val="00DB29A5"/>
    <w:rPr>
      <w:i/>
      <w:iCs/>
    </w:rPr>
  </w:style>
  <w:style w:type="character" w:customStyle="1" w:styleId="Heading3Char">
    <w:name w:val="Heading 3 Char"/>
    <w:basedOn w:val="DefaultParagraphFont"/>
    <w:link w:val="Heading3"/>
    <w:uiPriority w:val="9"/>
    <w:rsid w:val="00C11D2F"/>
    <w:rPr>
      <w:rFonts w:ascii="Times New Roman" w:eastAsia="Times New Roman" w:hAnsi="Times New Roman" w:cs="Times New Roman"/>
      <w:b/>
      <w:bCs/>
      <w:sz w:val="27"/>
      <w:szCs w:val="27"/>
    </w:rPr>
  </w:style>
  <w:style w:type="character" w:customStyle="1" w:styleId="topic-highlight">
    <w:name w:val="topic-highlight"/>
    <w:basedOn w:val="DefaultParagraphFont"/>
    <w:rsid w:val="00135710"/>
  </w:style>
  <w:style w:type="character" w:styleId="Strong">
    <w:name w:val="Strong"/>
    <w:basedOn w:val="DefaultParagraphFont"/>
    <w:uiPriority w:val="22"/>
    <w:qFormat/>
    <w:rsid w:val="0010075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C11D2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26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657"/>
  </w:style>
  <w:style w:type="paragraph" w:styleId="Footer">
    <w:name w:val="footer"/>
    <w:basedOn w:val="Normal"/>
    <w:link w:val="FooterChar"/>
    <w:uiPriority w:val="99"/>
    <w:unhideWhenUsed/>
    <w:rsid w:val="00B726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2657"/>
  </w:style>
  <w:style w:type="paragraph" w:styleId="NormalWeb">
    <w:name w:val="Normal (Web)"/>
    <w:basedOn w:val="Normal"/>
    <w:uiPriority w:val="99"/>
    <w:semiHidden/>
    <w:unhideWhenUsed/>
    <w:rsid w:val="00F10F9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B29A5"/>
    <w:rPr>
      <w:color w:val="0000FF"/>
      <w:u w:val="single"/>
    </w:rPr>
  </w:style>
  <w:style w:type="character" w:styleId="Emphasis">
    <w:name w:val="Emphasis"/>
    <w:basedOn w:val="DefaultParagraphFont"/>
    <w:uiPriority w:val="20"/>
    <w:qFormat/>
    <w:rsid w:val="00DB29A5"/>
    <w:rPr>
      <w:i/>
      <w:iCs/>
    </w:rPr>
  </w:style>
  <w:style w:type="character" w:customStyle="1" w:styleId="Heading3Char">
    <w:name w:val="Heading 3 Char"/>
    <w:basedOn w:val="DefaultParagraphFont"/>
    <w:link w:val="Heading3"/>
    <w:uiPriority w:val="9"/>
    <w:rsid w:val="00C11D2F"/>
    <w:rPr>
      <w:rFonts w:ascii="Times New Roman" w:eastAsia="Times New Roman" w:hAnsi="Times New Roman" w:cs="Times New Roman"/>
      <w:b/>
      <w:bCs/>
      <w:sz w:val="27"/>
      <w:szCs w:val="27"/>
    </w:rPr>
  </w:style>
  <w:style w:type="character" w:customStyle="1" w:styleId="topic-highlight">
    <w:name w:val="topic-highlight"/>
    <w:basedOn w:val="DefaultParagraphFont"/>
    <w:rsid w:val="00135710"/>
  </w:style>
  <w:style w:type="character" w:styleId="Strong">
    <w:name w:val="Strong"/>
    <w:basedOn w:val="DefaultParagraphFont"/>
    <w:uiPriority w:val="22"/>
    <w:qFormat/>
    <w:rsid w:val="001007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6900756">
      <w:bodyDiv w:val="1"/>
      <w:marLeft w:val="0"/>
      <w:marRight w:val="0"/>
      <w:marTop w:val="0"/>
      <w:marBottom w:val="0"/>
      <w:divBdr>
        <w:top w:val="none" w:sz="0" w:space="0" w:color="auto"/>
        <w:left w:val="none" w:sz="0" w:space="0" w:color="auto"/>
        <w:bottom w:val="none" w:sz="0" w:space="0" w:color="auto"/>
        <w:right w:val="none" w:sz="0" w:space="0" w:color="auto"/>
      </w:divBdr>
    </w:div>
    <w:div w:id="1283465878">
      <w:bodyDiv w:val="1"/>
      <w:marLeft w:val="0"/>
      <w:marRight w:val="0"/>
      <w:marTop w:val="0"/>
      <w:marBottom w:val="0"/>
      <w:divBdr>
        <w:top w:val="none" w:sz="0" w:space="0" w:color="auto"/>
        <w:left w:val="none" w:sz="0" w:space="0" w:color="auto"/>
        <w:bottom w:val="none" w:sz="0" w:space="0" w:color="auto"/>
        <w:right w:val="none" w:sz="0" w:space="0" w:color="auto"/>
      </w:divBdr>
    </w:div>
    <w:div w:id="1349404002">
      <w:bodyDiv w:val="1"/>
      <w:marLeft w:val="0"/>
      <w:marRight w:val="0"/>
      <w:marTop w:val="0"/>
      <w:marBottom w:val="0"/>
      <w:divBdr>
        <w:top w:val="none" w:sz="0" w:space="0" w:color="auto"/>
        <w:left w:val="none" w:sz="0" w:space="0" w:color="auto"/>
        <w:bottom w:val="none" w:sz="0" w:space="0" w:color="auto"/>
        <w:right w:val="none" w:sz="0" w:space="0" w:color="auto"/>
      </w:divBdr>
    </w:div>
    <w:div w:id="1578782715">
      <w:bodyDiv w:val="1"/>
      <w:marLeft w:val="0"/>
      <w:marRight w:val="0"/>
      <w:marTop w:val="0"/>
      <w:marBottom w:val="0"/>
      <w:divBdr>
        <w:top w:val="none" w:sz="0" w:space="0" w:color="auto"/>
        <w:left w:val="none" w:sz="0" w:space="0" w:color="auto"/>
        <w:bottom w:val="none" w:sz="0" w:space="0" w:color="auto"/>
        <w:right w:val="none" w:sz="0" w:space="0" w:color="auto"/>
      </w:divBdr>
    </w:div>
    <w:div w:id="1774012964">
      <w:bodyDiv w:val="1"/>
      <w:marLeft w:val="0"/>
      <w:marRight w:val="0"/>
      <w:marTop w:val="0"/>
      <w:marBottom w:val="0"/>
      <w:divBdr>
        <w:top w:val="none" w:sz="0" w:space="0" w:color="auto"/>
        <w:left w:val="none" w:sz="0" w:space="0" w:color="auto"/>
        <w:bottom w:val="none" w:sz="0" w:space="0" w:color="auto"/>
        <w:right w:val="none" w:sz="0" w:space="0" w:color="auto"/>
      </w:divBdr>
    </w:div>
    <w:div w:id="2008285737">
      <w:bodyDiv w:val="1"/>
      <w:marLeft w:val="0"/>
      <w:marRight w:val="0"/>
      <w:marTop w:val="0"/>
      <w:marBottom w:val="0"/>
      <w:divBdr>
        <w:top w:val="none" w:sz="0" w:space="0" w:color="auto"/>
        <w:left w:val="none" w:sz="0" w:space="0" w:color="auto"/>
        <w:bottom w:val="none" w:sz="0" w:space="0" w:color="auto"/>
        <w:right w:val="none" w:sz="0" w:space="0" w:color="auto"/>
      </w:divBdr>
      <w:divsChild>
        <w:div w:id="793211054">
          <w:marLeft w:val="0"/>
          <w:marRight w:val="0"/>
          <w:marTop w:val="0"/>
          <w:marBottom w:val="0"/>
          <w:divBdr>
            <w:top w:val="none" w:sz="0" w:space="0" w:color="auto"/>
            <w:left w:val="none" w:sz="0" w:space="0" w:color="auto"/>
            <w:bottom w:val="none" w:sz="0" w:space="0" w:color="auto"/>
            <w:right w:val="none" w:sz="0" w:space="0" w:color="auto"/>
          </w:divBdr>
        </w:div>
        <w:div w:id="19844573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016/j.jht.2012.12.007"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1625</Words>
  <Characters>9264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2020-04-12T03:23:00Z</dcterms:created>
  <dcterms:modified xsi:type="dcterms:W3CDTF">2020-04-12T03:23:00Z</dcterms:modified>
</cp:coreProperties>
</file>